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A145" w14:textId="156298B7" w:rsidR="0054284B" w:rsidRPr="00125CA2" w:rsidRDefault="00297073" w:rsidP="00995F0D">
      <w:pPr>
        <w:pStyle w:val="Heading1"/>
        <w:spacing w:before="60" w:after="6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Medical Response and Surge Exercise (MRSE) </w:t>
      </w:r>
    </w:p>
    <w:p w14:paraId="460B414F" w14:textId="14B4EB3D" w:rsidR="00525816" w:rsidRPr="00125CA2" w:rsidRDefault="0054284B" w:rsidP="00995F0D">
      <w:pPr>
        <w:pStyle w:val="Heading1"/>
        <w:spacing w:before="60" w:after="6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</w:t>
      </w:r>
      <w:r w:rsidR="00525816" w:rsidRPr="00125CA2">
        <w:rPr>
          <w:rFonts w:ascii="Franklin Gothic Book" w:hAnsi="Franklin Gothic Book"/>
        </w:rPr>
        <w:t>Evaluation Guide</w:t>
      </w:r>
      <w:r w:rsidR="00707999" w:rsidRPr="00125CA2">
        <w:rPr>
          <w:rFonts w:ascii="Franklin Gothic Book" w:hAnsi="Franklin Gothic Book"/>
        </w:rPr>
        <w:t xml:space="preserve"> (EEG)</w:t>
      </w:r>
    </w:p>
    <w:p w14:paraId="70315EA1" w14:textId="70635D0C" w:rsidR="00D946C7" w:rsidRPr="00125CA2" w:rsidRDefault="00964AF1" w:rsidP="002E42E3">
      <w:pPr>
        <w:pStyle w:val="BodyText2"/>
        <w:spacing w:before="12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Name: </w:t>
      </w:r>
      <w:r w:rsidR="00297073" w:rsidRPr="00125CA2">
        <w:rPr>
          <w:rFonts w:ascii="Franklin Gothic Book" w:hAnsi="Franklin Gothic Book"/>
          <w:b w:val="0"/>
        </w:rPr>
        <w:t xml:space="preserve">Medical Response and Surge Exercise </w:t>
      </w:r>
      <w:r w:rsidR="00707999" w:rsidRPr="00125CA2">
        <w:rPr>
          <w:rFonts w:ascii="Franklin Gothic Book" w:hAnsi="Franklin Gothic Book"/>
          <w:b w:val="0"/>
        </w:rPr>
        <w:t>(</w:t>
      </w:r>
      <w:r w:rsidR="00297073" w:rsidRPr="00125CA2">
        <w:rPr>
          <w:rFonts w:ascii="Franklin Gothic Book" w:hAnsi="Franklin Gothic Book"/>
          <w:b w:val="0"/>
        </w:rPr>
        <w:t>MRSE</w:t>
      </w:r>
      <w:r w:rsidR="00707999" w:rsidRPr="00125CA2">
        <w:rPr>
          <w:rFonts w:ascii="Franklin Gothic Book" w:hAnsi="Franklin Gothic Book"/>
          <w:b w:val="0"/>
        </w:rPr>
        <w:t>)</w:t>
      </w:r>
    </w:p>
    <w:p w14:paraId="6BE79F3C" w14:textId="6FBAE393" w:rsidR="00964AF1" w:rsidRPr="00125CA2" w:rsidRDefault="00964AF1" w:rsidP="00995F0D">
      <w:pPr>
        <w:pStyle w:val="BodyText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Date: </w:t>
      </w:r>
      <w:r w:rsidR="0054284B" w:rsidRPr="00125CA2">
        <w:rPr>
          <w:rFonts w:ascii="Franklin Gothic Book" w:hAnsi="Franklin Gothic Book"/>
          <w:b w:val="0"/>
        </w:rPr>
        <w:t>T</w:t>
      </w:r>
      <w:r w:rsidR="003E6519">
        <w:rPr>
          <w:rFonts w:ascii="Franklin Gothic Book" w:hAnsi="Franklin Gothic Book"/>
          <w:b w:val="0"/>
        </w:rPr>
        <w:t>uesday April 2, 2024</w:t>
      </w:r>
    </w:p>
    <w:p w14:paraId="6C451105" w14:textId="3DCB81C9" w:rsidR="00964AF1" w:rsidRPr="00125CA2" w:rsidRDefault="00964AF1" w:rsidP="00995F0D">
      <w:pPr>
        <w:pStyle w:val="BodyText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Organization/Jurisdiction: </w:t>
      </w:r>
      <w:r w:rsidR="003E6519">
        <w:rPr>
          <w:rFonts w:ascii="Franklin Gothic Book" w:hAnsi="Franklin Gothic Book"/>
        </w:rPr>
        <w:t>Jefferson County Health Care Coalition</w:t>
      </w:r>
      <w:r w:rsidR="0000149D" w:rsidRPr="00125CA2">
        <w:rPr>
          <w:rFonts w:ascii="Franklin Gothic Book" w:hAnsi="Franklin Gothic Book"/>
          <w:b w:val="0"/>
        </w:rPr>
        <w:t xml:space="preserve"> / HPP Grant Program</w:t>
      </w:r>
    </w:p>
    <w:p w14:paraId="61BC605F" w14:textId="022DCCAD" w:rsidR="00964AF1" w:rsidRPr="00125CA2" w:rsidRDefault="00D65266" w:rsidP="002E42E3">
      <w:pPr>
        <w:pStyle w:val="BodyText2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  <w:b w:val="0"/>
        </w:rPr>
        <w:t>Facility</w:t>
      </w:r>
      <w:r w:rsidR="00C819D8">
        <w:rPr>
          <w:rFonts w:ascii="Franklin Gothic Book" w:hAnsi="Franklin Gothic Book"/>
          <w:b w:val="0"/>
        </w:rPr>
        <w:t xml:space="preserve"> Name: ______________________________________________________________</w:t>
      </w:r>
    </w:p>
    <w:tbl>
      <w:tblPr>
        <w:tblStyle w:val="TableGrid"/>
        <w:tblW w:w="9792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792"/>
      </w:tblGrid>
      <w:tr w:rsidR="008F53F3" w:rsidRPr="00125CA2" w14:paraId="460B4158" w14:textId="2D3AC9CB" w:rsidTr="001D0F46">
        <w:trPr>
          <w:cantSplit/>
          <w:trHeight w:val="422"/>
          <w:tblHeader/>
        </w:trPr>
        <w:tc>
          <w:tcPr>
            <w:tcW w:w="5000" w:type="pct"/>
            <w:shd w:val="clear" w:color="auto" w:fill="003366"/>
            <w:vAlign w:val="center"/>
          </w:tcPr>
          <w:p w14:paraId="460B4157" w14:textId="25DB7870" w:rsidR="00EC301F" w:rsidRPr="00125CA2" w:rsidRDefault="00EC301F" w:rsidP="003B5DFA">
            <w:pPr>
              <w:pStyle w:val="TableHead"/>
              <w:rPr>
                <w:rFonts w:ascii="Franklin Gothic Book" w:hAnsi="Franklin Gothic Book"/>
              </w:rPr>
            </w:pPr>
          </w:p>
        </w:tc>
      </w:tr>
      <w:tr w:rsidR="008F53F3" w:rsidRPr="00125CA2" w14:paraId="460B415A" w14:textId="77777777" w:rsidTr="001147EE">
        <w:trPr>
          <w:cantSplit/>
          <w:trHeight w:val="467"/>
        </w:trPr>
        <w:tc>
          <w:tcPr>
            <w:tcW w:w="5000" w:type="pct"/>
            <w:vAlign w:val="center"/>
          </w:tcPr>
          <w:p w14:paraId="7AC4EB49" w14:textId="77777777" w:rsidR="007925EB" w:rsidRPr="00125CA2" w:rsidRDefault="00EC301F" w:rsidP="001147EE">
            <w:pPr>
              <w:pStyle w:val="BodyText"/>
              <w:tabs>
                <w:tab w:val="left" w:pos="5355"/>
              </w:tabs>
              <w:rPr>
                <w:rStyle w:val="BodyText2Char"/>
                <w:rFonts w:ascii="Franklin Gothic Book" w:hAnsi="Franklin Gothic Book"/>
              </w:rPr>
            </w:pPr>
            <w:r w:rsidRPr="00125CA2">
              <w:rPr>
                <w:rStyle w:val="BodyText2Char"/>
                <w:rFonts w:ascii="Franklin Gothic Book" w:hAnsi="Franklin Gothic Book"/>
              </w:rPr>
              <w:t>Exercise Objective</w:t>
            </w:r>
            <w:r w:rsidR="007925EB" w:rsidRPr="00125CA2">
              <w:rPr>
                <w:rStyle w:val="BodyText2Char"/>
                <w:rFonts w:ascii="Franklin Gothic Book" w:hAnsi="Franklin Gothic Book"/>
              </w:rPr>
              <w:t>s</w:t>
            </w:r>
            <w:r w:rsidRPr="00125CA2">
              <w:rPr>
                <w:rStyle w:val="BodyText2Char"/>
                <w:rFonts w:ascii="Franklin Gothic Book" w:hAnsi="Franklin Gothic Book"/>
              </w:rPr>
              <w:t>:</w:t>
            </w:r>
          </w:p>
          <w:p w14:paraId="08952CF4" w14:textId="4C65BE35" w:rsidR="00B1607A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Executive-level participation in the exercise</w:t>
            </w:r>
          </w:p>
          <w:p w14:paraId="2CD9B785" w14:textId="77777777" w:rsidR="003E6519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Notification of an incident and facilitation of ongoing information sharing during a community-wide emergency or disaster</w:t>
            </w:r>
          </w:p>
          <w:p w14:paraId="5334E55A" w14:textId="3211A8C5" w:rsidR="003E6519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Assess and meet the critical personnel and resource needs (supplies, equipment, etc.) to manage patient surge during a community wide emergency or disaster</w:t>
            </w:r>
          </w:p>
          <w:p w14:paraId="6A844F94" w14:textId="090C612C" w:rsidR="00D65266" w:rsidRDefault="00D65266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D65266">
              <w:rPr>
                <w:rFonts w:ascii="Franklin Gothic Book" w:hAnsi="Franklin Gothic Book"/>
              </w:rPr>
              <w:t>ssess and meet the critical EMS personnel and resource needs to manage patient surge during a community-wide emergency or disaster</w:t>
            </w:r>
          </w:p>
          <w:p w14:paraId="633CE75F" w14:textId="3AF88DEE" w:rsidR="003E6519" w:rsidRDefault="003E6519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Demonstrate the ability to reduce patient morbidity and mortality through appropriate patient placement </w:t>
            </w:r>
            <w:r w:rsidRPr="003E6519">
              <w:rPr>
                <w:rFonts w:ascii="Franklin Gothic Book" w:hAnsi="Franklin Gothic Book"/>
              </w:rPr>
              <w:t xml:space="preserve">during a large patient surge by assisting with the identification and coordination of available patient care resources </w:t>
            </w:r>
          </w:p>
          <w:p w14:paraId="6C69BF19" w14:textId="25C1D8C5" w:rsidR="00D65266" w:rsidRDefault="00D65266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Demonstrate the ability to successfully coordinate and execute all relevant response plans during a community-wide emergency or disaster</w:t>
            </w:r>
          </w:p>
          <w:p w14:paraId="18A5C7AC" w14:textId="5A6B1585" w:rsidR="00D65266" w:rsidRDefault="00D65266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Evaluate the ability to identify and address the needs of at-risk populations with Access and Functional Needs Planning Partners </w:t>
            </w:r>
          </w:p>
          <w:p w14:paraId="29262AA8" w14:textId="284789EE" w:rsidR="00BB5923" w:rsidRPr="003E6519" w:rsidRDefault="00BB5923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B5923">
              <w:rPr>
                <w:rFonts w:ascii="Franklin Gothic Book" w:hAnsi="Franklin Gothic Book"/>
              </w:rPr>
              <w:t>valuate the ability to successfully reunite missing or unidentified victims of a mass casualty/fatality incident with family members</w:t>
            </w:r>
          </w:p>
        </w:tc>
      </w:tr>
      <w:tr w:rsidR="008F53F3" w:rsidRPr="000F268D" w14:paraId="0E83476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5E60E35" w14:textId="40AEA29A" w:rsidR="00B1607A" w:rsidRPr="00B1607A" w:rsidRDefault="00EC301F" w:rsidP="00B1607A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Organizational </w:t>
            </w:r>
            <w:r w:rsidR="00B1607A" w:rsidRPr="00B1607A">
              <w:rPr>
                <w:rFonts w:ascii="Franklin Gothic Book" w:hAnsi="Franklin Gothic Book"/>
                <w:bCs/>
              </w:rPr>
              <w:t xml:space="preserve">Capability 2. Health Care and Medical Response Coordination </w:t>
            </w:r>
          </w:p>
          <w:p w14:paraId="4B9E5E58" w14:textId="2F886B6B" w:rsidR="00CA471C" w:rsidRPr="00125CA2" w:rsidRDefault="00D65266" w:rsidP="009A1FD0">
            <w:pPr>
              <w:pStyle w:val="BodyText2"/>
              <w:rPr>
                <w:rFonts w:ascii="Franklin Gothic Book" w:hAnsi="Franklin Gothic Book"/>
                <w:b w:val="0"/>
                <w:bCs/>
                <w:i/>
                <w:iCs/>
              </w:rPr>
            </w:pPr>
            <w:r>
              <w:rPr>
                <w:rFonts w:ascii="Franklin Gothic Book" w:hAnsi="Franklin Gothic Book"/>
                <w:b w:val="0"/>
                <w:bCs/>
                <w:i/>
                <w:iCs/>
              </w:rPr>
              <w:t>Notification/Activation</w:t>
            </w:r>
          </w:p>
          <w:p w14:paraId="753A17BD" w14:textId="4EBE9580" w:rsidR="00E13F2E" w:rsidRDefault="00EC301F" w:rsidP="00E13F2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D65266">
              <w:rPr>
                <w:rFonts w:ascii="Franklin Gothic Book" w:hAnsi="Franklin Gothic Book"/>
              </w:rPr>
              <w:t xml:space="preserve">The HCC utilized multiple methods effectively to notify members of the Mass Casualty Incident and activation of the Health Care Coalition Coordination Center. </w:t>
            </w:r>
          </w:p>
          <w:p w14:paraId="55ED42FE" w14:textId="77777777" w:rsidR="00C819D8" w:rsidRDefault="00C819D8" w:rsidP="00E13F2E">
            <w:pPr>
              <w:pStyle w:val="BodyText"/>
              <w:rPr>
                <w:rFonts w:ascii="Franklin Gothic Book" w:hAnsi="Franklin Gothic Book"/>
              </w:rPr>
            </w:pPr>
          </w:p>
          <w:p w14:paraId="2B552DBB" w14:textId="6E116C98" w:rsidR="00EC301F" w:rsidRPr="00125CA2" w:rsidRDefault="00EC301F" w:rsidP="00E13F2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/>
                <w:bCs/>
              </w:rPr>
              <w:t xml:space="preserve">Source(s): </w:t>
            </w:r>
            <w:r w:rsidR="00E13F2E">
              <w:rPr>
                <w:rFonts w:ascii="Franklin Gothic Book" w:hAnsi="Franklin Gothic Book"/>
                <w:b/>
                <w:bCs/>
              </w:rPr>
              <w:t>Jefferson County HCC Response Plan</w:t>
            </w:r>
          </w:p>
        </w:tc>
      </w:tr>
      <w:tr w:rsidR="007527C9" w:rsidRPr="000F268D" w14:paraId="64D67C65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4D82B9EC" w14:textId="60F8A87E" w:rsidR="007527C9" w:rsidRDefault="007527C9" w:rsidP="007527C9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Organizational Capability </w:t>
            </w:r>
            <w:r w:rsidRPr="00B23105">
              <w:rPr>
                <w:rFonts w:ascii="Franklin Gothic Book" w:hAnsi="Franklin Gothic Book"/>
                <w:bCs/>
              </w:rPr>
              <w:t xml:space="preserve">Target </w:t>
            </w:r>
            <w:r w:rsidR="003A3BB5">
              <w:rPr>
                <w:rFonts w:ascii="Franklin Gothic Book" w:hAnsi="Franklin Gothic Book"/>
                <w:bCs/>
              </w:rPr>
              <w:t>4</w:t>
            </w:r>
            <w:r w:rsidRPr="00B23105">
              <w:rPr>
                <w:rFonts w:ascii="Franklin Gothic Book" w:hAnsi="Franklin Gothic Book"/>
                <w:bCs/>
              </w:rPr>
              <w:t>:</w:t>
            </w:r>
            <w:r w:rsidRPr="00B23105">
              <w:rPr>
                <w:rFonts w:ascii="Franklin Gothic Book" w:hAnsi="Franklin Gothic Book"/>
              </w:rPr>
              <w:t xml:space="preserve"> </w:t>
            </w:r>
            <w:r w:rsidR="003A3BB5">
              <w:rPr>
                <w:rFonts w:ascii="Franklin Gothic Book" w:hAnsi="Franklin Gothic Book"/>
              </w:rPr>
              <w:t>Medical Surge</w:t>
            </w:r>
          </w:p>
          <w:p w14:paraId="3E64C689" w14:textId="63DD9A85" w:rsidR="00E13F2E" w:rsidRPr="00E13F2E" w:rsidRDefault="00E13F2E" w:rsidP="007527C9">
            <w:pPr>
              <w:pStyle w:val="BodyText2"/>
              <w:rPr>
                <w:rFonts w:ascii="Franklin Gothic Book" w:hAnsi="Franklin Gothic Book"/>
                <w:b w:val="0"/>
                <w:bCs/>
                <w:i/>
                <w:iCs/>
              </w:rPr>
            </w:pPr>
            <w:r>
              <w:rPr>
                <w:rFonts w:ascii="Franklin Gothic Book" w:hAnsi="Franklin Gothic Book"/>
                <w:b w:val="0"/>
                <w:bCs/>
                <w:i/>
                <w:iCs/>
              </w:rPr>
              <w:t>Reduce Patient Morbidity and Mortality</w:t>
            </w:r>
          </w:p>
          <w:p w14:paraId="0BC0B5C8" w14:textId="05F991B0" w:rsidR="007527C9" w:rsidRDefault="007527C9" w:rsidP="007527C9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D65266">
              <w:rPr>
                <w:rFonts w:ascii="Franklin Gothic Book" w:hAnsi="Franklin Gothic Book"/>
              </w:rPr>
              <w:t xml:space="preserve">The Health Care Coalition Coordination Center </w:t>
            </w:r>
            <w:r w:rsidR="009047B3">
              <w:rPr>
                <w:rFonts w:ascii="Franklin Gothic Book" w:hAnsi="Franklin Gothic Book"/>
              </w:rPr>
              <w:t>was an effective mechanism to collect and disseminate essential elements of information (EEI) regarding the requirements for and availability of resources</w:t>
            </w:r>
            <w:r w:rsidR="00020B3A">
              <w:rPr>
                <w:rFonts w:ascii="Franklin Gothic Book" w:hAnsi="Franklin Gothic Book"/>
              </w:rPr>
              <w:t xml:space="preserve"> to increase response capabilities. </w:t>
            </w:r>
          </w:p>
          <w:p w14:paraId="6D2EDD19" w14:textId="77777777" w:rsidR="00C819D8" w:rsidRPr="00125CA2" w:rsidRDefault="00C819D8" w:rsidP="007527C9">
            <w:pPr>
              <w:pStyle w:val="BodyText"/>
              <w:rPr>
                <w:rFonts w:ascii="Franklin Gothic Book" w:hAnsi="Franklin Gothic Book"/>
              </w:rPr>
            </w:pPr>
          </w:p>
          <w:p w14:paraId="3DCC61F3" w14:textId="22274289" w:rsidR="007527C9" w:rsidRPr="00125CA2" w:rsidRDefault="007527C9" w:rsidP="007527C9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Cs/>
              </w:rPr>
              <w:t xml:space="preserve">Source(s): </w:t>
            </w:r>
            <w:r w:rsidR="00E13F2E">
              <w:rPr>
                <w:rFonts w:ascii="Franklin Gothic Book" w:hAnsi="Franklin Gothic Book"/>
                <w:bCs/>
              </w:rPr>
              <w:t>Jefferson County HCC Response Plan</w:t>
            </w:r>
          </w:p>
        </w:tc>
      </w:tr>
      <w:tr w:rsidR="007B28E4" w:rsidRPr="000F268D" w14:paraId="1BDA3B01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08F7A088" w14:textId="3DAB1AFD" w:rsidR="007B28E4" w:rsidRPr="00B23105" w:rsidRDefault="007B28E4" w:rsidP="007B28E4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lastRenderedPageBreak/>
              <w:t xml:space="preserve">Organizational Capability </w:t>
            </w:r>
            <w:r w:rsidRPr="00B23105">
              <w:rPr>
                <w:rFonts w:ascii="Franklin Gothic Book" w:hAnsi="Franklin Gothic Book"/>
                <w:bCs/>
              </w:rPr>
              <w:t xml:space="preserve">Target </w:t>
            </w:r>
            <w:r>
              <w:rPr>
                <w:rFonts w:ascii="Franklin Gothic Book" w:hAnsi="Franklin Gothic Book"/>
                <w:bCs/>
              </w:rPr>
              <w:t>1</w:t>
            </w:r>
            <w:r w:rsidRPr="00B23105">
              <w:rPr>
                <w:rFonts w:ascii="Franklin Gothic Book" w:hAnsi="Franklin Gothic Book"/>
                <w:bCs/>
              </w:rPr>
              <w:t>:</w:t>
            </w:r>
            <w:r w:rsidRPr="00B23105">
              <w:rPr>
                <w:rFonts w:ascii="Franklin Gothic Book" w:hAnsi="Franklin Gothic Book"/>
              </w:rPr>
              <w:t xml:space="preserve"> </w:t>
            </w:r>
            <w:r w:rsidRPr="007B28E4">
              <w:rPr>
                <w:rFonts w:ascii="Franklin Gothic Book" w:hAnsi="Franklin Gothic Book"/>
              </w:rPr>
              <w:t>Foundation for Health Care and Medical Readiness</w:t>
            </w:r>
          </w:p>
          <w:p w14:paraId="6E74584E" w14:textId="086360DF" w:rsidR="007B28E4" w:rsidRDefault="00295521" w:rsidP="007B28E4">
            <w:pPr>
              <w:pStyle w:val="BodyText"/>
              <w:rPr>
                <w:rFonts w:ascii="Franklin Gothic Book" w:hAnsi="Franklin Gothic Book" w:cs="Arial"/>
                <w:i/>
                <w:iCs/>
              </w:rPr>
            </w:pPr>
            <w:r>
              <w:rPr>
                <w:rFonts w:ascii="Franklin Gothic Book" w:hAnsi="Franklin Gothic Book" w:cs="Arial"/>
                <w:i/>
                <w:iCs/>
              </w:rPr>
              <w:t>C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ommunications and </w:t>
            </w:r>
            <w:r w:rsidR="00B1607A">
              <w:rPr>
                <w:rFonts w:ascii="Franklin Gothic Book" w:hAnsi="Franklin Gothic Book" w:cs="Arial"/>
                <w:i/>
                <w:iCs/>
              </w:rPr>
              <w:t>r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esource </w:t>
            </w:r>
            <w:r w:rsidR="00B1607A">
              <w:rPr>
                <w:rFonts w:ascii="Franklin Gothic Book" w:hAnsi="Franklin Gothic Book" w:cs="Arial"/>
                <w:i/>
                <w:iCs/>
              </w:rPr>
              <w:t>r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equesting </w:t>
            </w:r>
          </w:p>
          <w:p w14:paraId="3476C1CB" w14:textId="14B4B6D2" w:rsidR="00C819D8" w:rsidRDefault="007B28E4" w:rsidP="007B28E4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9047B3">
              <w:rPr>
                <w:rFonts w:ascii="Franklin Gothic Book" w:hAnsi="Franklin Gothic Book"/>
              </w:rPr>
              <w:t>The Health Care Coalition Coordination Center supported response operations in providing situational awareness, information sharing and resource coordination</w:t>
            </w:r>
            <w:r w:rsidR="00497EDC">
              <w:rPr>
                <w:rFonts w:ascii="Franklin Gothic Book" w:hAnsi="Franklin Gothic Book"/>
              </w:rPr>
              <w:t xml:space="preserve"> </w:t>
            </w:r>
          </w:p>
          <w:p w14:paraId="5DDFA25F" w14:textId="6764F0A6" w:rsidR="002812C8" w:rsidRDefault="002812C8" w:rsidP="007B28E4">
            <w:pPr>
              <w:pStyle w:val="BodyText"/>
              <w:rPr>
                <w:rFonts w:ascii="Franklin Gothic Book" w:hAnsi="Franklin Gothic Book"/>
              </w:rPr>
            </w:pPr>
          </w:p>
          <w:p w14:paraId="2670FDDA" w14:textId="3CDA685B" w:rsidR="002812C8" w:rsidRPr="00125CA2" w:rsidRDefault="002812C8" w:rsidP="007B28E4">
            <w:pPr>
              <w:pStyle w:val="Body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Critical Task: The Health Care Coalition Coordination Center effectively identified and addressed the needs of at-risk populations with access and functional needs planning partners</w:t>
            </w:r>
            <w:r w:rsidR="00020B3A">
              <w:rPr>
                <w:rFonts w:ascii="Franklin Gothic Book" w:hAnsi="Franklin Gothic Book"/>
              </w:rPr>
              <w:t xml:space="preserve"> during response operations. </w:t>
            </w:r>
          </w:p>
          <w:p w14:paraId="282B5990" w14:textId="77777777" w:rsidR="00C819D8" w:rsidRPr="00125CA2" w:rsidRDefault="00C819D8" w:rsidP="007B28E4">
            <w:pPr>
              <w:pStyle w:val="BodyText"/>
              <w:tabs>
                <w:tab w:val="left" w:pos="8175"/>
              </w:tabs>
              <w:rPr>
                <w:rFonts w:ascii="Franklin Gothic Book" w:hAnsi="Franklin Gothic Book"/>
              </w:rPr>
            </w:pPr>
          </w:p>
          <w:p w14:paraId="49C814FE" w14:textId="2C3D623E" w:rsidR="007B28E4" w:rsidRPr="00125CA2" w:rsidRDefault="007B28E4" w:rsidP="007B28E4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Cs/>
              </w:rPr>
              <w:t xml:space="preserve">Source(s): </w:t>
            </w:r>
            <w:r w:rsidR="006575F1">
              <w:rPr>
                <w:rFonts w:ascii="Franklin Gothic Book" w:hAnsi="Franklin Gothic Book"/>
                <w:bCs/>
              </w:rPr>
              <w:t>Jefferson County Health Care Coalition Response Plan</w:t>
            </w:r>
          </w:p>
        </w:tc>
      </w:tr>
      <w:tr w:rsidR="002812C8" w:rsidRPr="000F268D" w14:paraId="2E0B6A99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5A7E9E5E" w14:textId="77777777" w:rsidR="002812C8" w:rsidRDefault="002812C8" w:rsidP="007B28E4">
            <w:pPr>
              <w:pStyle w:val="BodyText2"/>
              <w:rPr>
                <w:rFonts w:ascii="Franklin Gothic Book" w:hAnsi="Franklin Gothic Book"/>
              </w:rPr>
            </w:pPr>
            <w:r w:rsidRPr="002812C8">
              <w:rPr>
                <w:rFonts w:ascii="Franklin Gothic Book" w:hAnsi="Franklin Gothic Book"/>
              </w:rPr>
              <w:t>Organizational Capability 2. Health Care and Medical Response Coordination</w:t>
            </w:r>
          </w:p>
          <w:p w14:paraId="553F182B" w14:textId="77777777" w:rsidR="002812C8" w:rsidRDefault="002812C8" w:rsidP="007B28E4">
            <w:pPr>
              <w:pStyle w:val="BodyText2"/>
              <w:rPr>
                <w:rFonts w:ascii="Franklin Gothic Book" w:hAnsi="Franklin Gothic Book"/>
                <w:b w:val="0"/>
                <w:bCs/>
                <w:i/>
                <w:iCs/>
              </w:rPr>
            </w:pPr>
            <w:r w:rsidRPr="002812C8">
              <w:rPr>
                <w:rFonts w:ascii="Franklin Gothic Book" w:hAnsi="Franklin Gothic Book"/>
                <w:b w:val="0"/>
                <w:bCs/>
                <w:i/>
                <w:iCs/>
              </w:rPr>
              <w:t>Family Reunification</w:t>
            </w:r>
          </w:p>
          <w:p w14:paraId="4D2E4271" w14:textId="77777777" w:rsidR="002812C8" w:rsidRDefault="002812C8" w:rsidP="007B28E4">
            <w:pPr>
              <w:pStyle w:val="BodyText2"/>
              <w:rPr>
                <w:rFonts w:ascii="Franklin Gothic Book" w:hAnsi="Franklin Gothic Book"/>
                <w:b w:val="0"/>
                <w:bCs/>
              </w:rPr>
            </w:pPr>
            <w:r w:rsidRPr="002812C8">
              <w:rPr>
                <w:rFonts w:ascii="Franklin Gothic Book" w:hAnsi="Franklin Gothic Book"/>
                <w:b w:val="0"/>
                <w:bCs/>
              </w:rPr>
              <w:t>Critical Task: The Health Care Coalition Coordination Center was an effective mechanism for family reunification.</w:t>
            </w:r>
          </w:p>
          <w:p w14:paraId="5D1029C5" w14:textId="77777777" w:rsidR="002812C8" w:rsidRDefault="002812C8" w:rsidP="007B28E4">
            <w:pPr>
              <w:pStyle w:val="BodyText2"/>
              <w:rPr>
                <w:rFonts w:ascii="Franklin Gothic Book" w:hAnsi="Franklin Gothic Book"/>
                <w:b w:val="0"/>
                <w:bCs/>
              </w:rPr>
            </w:pPr>
          </w:p>
          <w:p w14:paraId="10051536" w14:textId="02164ABA" w:rsidR="002812C8" w:rsidRPr="002812C8" w:rsidRDefault="002812C8" w:rsidP="002812C8">
            <w:pPr>
              <w:pStyle w:val="BodyText2"/>
              <w:rPr>
                <w:rFonts w:ascii="Franklin Gothic Book" w:hAnsi="Franklin Gothic Book"/>
                <w:b w:val="0"/>
                <w:bCs/>
              </w:rPr>
            </w:pPr>
            <w:r w:rsidRPr="00125CA2">
              <w:rPr>
                <w:rFonts w:ascii="Franklin Gothic Book" w:hAnsi="Franklin Gothic Book"/>
                <w:bCs/>
              </w:rPr>
              <w:t xml:space="preserve">Source(s): </w:t>
            </w:r>
            <w:r>
              <w:rPr>
                <w:rFonts w:ascii="Franklin Gothic Book" w:hAnsi="Franklin Gothic Book"/>
                <w:bCs/>
              </w:rPr>
              <w:t>Jefferson County Health Care Coalition Response Plan; HCC Fatality Management Guidelines</w:t>
            </w:r>
          </w:p>
        </w:tc>
      </w:tr>
    </w:tbl>
    <w:p w14:paraId="0AE1B171" w14:textId="77777777" w:rsidR="001D0F46" w:rsidRDefault="001D0F46" w:rsidP="00955F17">
      <w:pPr>
        <w:spacing w:before="120" w:after="120"/>
        <w:rPr>
          <w:b/>
        </w:rPr>
        <w:sectPr w:rsidR="001D0F46" w:rsidSect="008F53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40"/>
        <w:gridCol w:w="3414"/>
        <w:gridCol w:w="6298"/>
        <w:gridCol w:w="926"/>
      </w:tblGrid>
      <w:tr w:rsidR="00020B3A" w:rsidRPr="00125CA2" w14:paraId="4D8016F7" w14:textId="77777777" w:rsidTr="00020B3A">
        <w:trPr>
          <w:cantSplit/>
          <w:tblHeader/>
        </w:trPr>
        <w:tc>
          <w:tcPr>
            <w:tcW w:w="2340" w:type="dxa"/>
            <w:shd w:val="clear" w:color="auto" w:fill="003366"/>
            <w:vAlign w:val="center"/>
          </w:tcPr>
          <w:p w14:paraId="0E5207C4" w14:textId="77777777" w:rsidR="00020B3A" w:rsidRPr="00125CA2" w:rsidRDefault="00020B3A" w:rsidP="00824332">
            <w:pPr>
              <w:pStyle w:val="TableHead"/>
              <w:rPr>
                <w:rFonts w:ascii="Franklin Gothic Book" w:hAnsi="Franklin Gothic Book"/>
              </w:rPr>
            </w:pPr>
            <w:bookmarkStart w:id="1" w:name="_Hlk160543096"/>
            <w:r w:rsidRPr="00125CA2">
              <w:rPr>
                <w:rFonts w:ascii="Franklin Gothic Book" w:hAnsi="Franklin Gothic Book"/>
              </w:rPr>
              <w:lastRenderedPageBreak/>
              <w:t>Organizational Capability Target</w:t>
            </w:r>
          </w:p>
        </w:tc>
        <w:tc>
          <w:tcPr>
            <w:tcW w:w="3414" w:type="dxa"/>
            <w:shd w:val="clear" w:color="auto" w:fill="003366"/>
            <w:vAlign w:val="center"/>
          </w:tcPr>
          <w:p w14:paraId="7C009C1A" w14:textId="77777777" w:rsidR="00020B3A" w:rsidRPr="00125CA2" w:rsidRDefault="00020B3A" w:rsidP="00824332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Associated Critical Tasks</w:t>
            </w:r>
          </w:p>
        </w:tc>
        <w:tc>
          <w:tcPr>
            <w:tcW w:w="6298" w:type="dxa"/>
            <w:shd w:val="clear" w:color="auto" w:fill="003366"/>
            <w:vAlign w:val="center"/>
          </w:tcPr>
          <w:p w14:paraId="3E719C1A" w14:textId="77777777" w:rsidR="00020B3A" w:rsidRPr="00125CA2" w:rsidRDefault="00020B3A" w:rsidP="00824332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Observation Notes and </w:t>
            </w:r>
          </w:p>
          <w:p w14:paraId="277E5D0D" w14:textId="77777777" w:rsidR="00020B3A" w:rsidRPr="00125CA2" w:rsidRDefault="00020B3A" w:rsidP="00824332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Explanation of Rating</w:t>
            </w:r>
          </w:p>
        </w:tc>
        <w:tc>
          <w:tcPr>
            <w:tcW w:w="926" w:type="dxa"/>
            <w:shd w:val="clear" w:color="auto" w:fill="003366"/>
          </w:tcPr>
          <w:p w14:paraId="35C479C4" w14:textId="77777777" w:rsidR="00020B3A" w:rsidRPr="00125CA2" w:rsidRDefault="00020B3A" w:rsidP="00824332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Target Rating</w:t>
            </w:r>
          </w:p>
        </w:tc>
      </w:tr>
      <w:bookmarkEnd w:id="1"/>
      <w:tr w:rsidR="00EA133A" w:rsidRPr="00125CA2" w14:paraId="460B418A" w14:textId="77777777" w:rsidTr="00020B3A">
        <w:trPr>
          <w:cantSplit/>
          <w:trHeight w:val="170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0B4184" w14:textId="35BFB203" w:rsidR="00452029" w:rsidRPr="00125CA2" w:rsidRDefault="0010182E" w:rsidP="00374CC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Health Care and Medical Response Coordination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460B4185" w14:textId="67B5B59A" w:rsidR="00290289" w:rsidRPr="00125CA2" w:rsidRDefault="00497EDC" w:rsidP="00374CCE">
            <w:pPr>
              <w:pStyle w:val="ListBullet"/>
              <w:rPr>
                <w:rFonts w:ascii="Franklin Gothic Book" w:hAnsi="Franklin Gothic Book"/>
              </w:rPr>
            </w:pPr>
            <w:r w:rsidRPr="00497EDC">
              <w:rPr>
                <w:rFonts w:ascii="Franklin Gothic Book" w:hAnsi="Franklin Gothic Book"/>
              </w:rPr>
              <w:t>The HCC utilized multiple methods effectively to notify members of the Mass Casualty Incident and activation of the Health Care Coalition Coordination Center</w:t>
            </w:r>
          </w:p>
        </w:tc>
        <w:tc>
          <w:tcPr>
            <w:tcW w:w="6298" w:type="dxa"/>
            <w:vAlign w:val="center"/>
          </w:tcPr>
          <w:p w14:paraId="460B4187" w14:textId="71879D66" w:rsidR="00452029" w:rsidRPr="00125CA2" w:rsidRDefault="0045202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460B4189" w14:textId="774A1EAC" w:rsidR="00452029" w:rsidRPr="00125CA2" w:rsidRDefault="0045202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290289" w:rsidRPr="00125CA2" w14:paraId="6CB65BC3" w14:textId="77777777" w:rsidTr="00020B3A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10864431" w14:textId="272C69C1" w:rsidR="00290289" w:rsidRPr="00125CA2" w:rsidRDefault="00290289" w:rsidP="00374CC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Medical Surge</w:t>
            </w:r>
          </w:p>
        </w:tc>
        <w:tc>
          <w:tcPr>
            <w:tcW w:w="3414" w:type="dxa"/>
            <w:vAlign w:val="center"/>
          </w:tcPr>
          <w:p w14:paraId="09F2C98C" w14:textId="0A8605FB" w:rsidR="00290289" w:rsidRPr="00497EDC" w:rsidRDefault="00497EDC" w:rsidP="00290289">
            <w:pPr>
              <w:pStyle w:val="ListBullet"/>
              <w:rPr>
                <w:rFonts w:ascii="Franklin Gothic Book" w:hAnsi="Franklin Gothic Book"/>
              </w:rPr>
            </w:pPr>
            <w:r w:rsidRPr="00497EDC">
              <w:rPr>
                <w:rFonts w:ascii="Franklin Gothic Book" w:hAnsi="Franklin Gothic Book"/>
              </w:rPr>
              <w:t>The Health Care Coalition Coordination Center was an effective mechanism to collect and disseminate essential elements of information (EEI) regarding the requirements for and availability of resources.</w:t>
            </w:r>
          </w:p>
        </w:tc>
        <w:tc>
          <w:tcPr>
            <w:tcW w:w="6298" w:type="dxa"/>
            <w:vAlign w:val="center"/>
          </w:tcPr>
          <w:p w14:paraId="422AA6BF" w14:textId="0CCA3D66" w:rsidR="00290289" w:rsidRPr="00125CA2" w:rsidRDefault="0029028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794BD1A3" w14:textId="7AAE539A" w:rsidR="00290289" w:rsidRPr="00125CA2" w:rsidRDefault="0029028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020B3A" w:rsidRPr="00125CA2" w14:paraId="71DB3373" w14:textId="77777777" w:rsidTr="00020B3A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56C4DCAD" w14:textId="59469FE4" w:rsidR="00020B3A" w:rsidRPr="00125CA2" w:rsidRDefault="00020B3A" w:rsidP="00374CCE">
            <w:pPr>
              <w:pStyle w:val="BodyTex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4" w:type="dxa"/>
            <w:vAlign w:val="center"/>
          </w:tcPr>
          <w:p w14:paraId="116F3BAF" w14:textId="77777777" w:rsidR="00020B3A" w:rsidRPr="00020B3A" w:rsidRDefault="00020B3A" w:rsidP="00020B3A">
            <w:pPr>
              <w:pStyle w:val="ListBulle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 xml:space="preserve">The Health Care Coalition Coordination Center supported response operations in providing situational awareness, information sharing and resource coordination </w:t>
            </w:r>
          </w:p>
          <w:p w14:paraId="5952CE2F" w14:textId="77777777" w:rsidR="00020B3A" w:rsidRPr="00497EDC" w:rsidRDefault="00020B3A" w:rsidP="00290289">
            <w:pPr>
              <w:pStyle w:val="ListBullet"/>
              <w:rPr>
                <w:rFonts w:ascii="Franklin Gothic Book" w:hAnsi="Franklin Gothic Book"/>
              </w:rPr>
            </w:pPr>
          </w:p>
        </w:tc>
        <w:tc>
          <w:tcPr>
            <w:tcW w:w="6298" w:type="dxa"/>
            <w:vAlign w:val="center"/>
          </w:tcPr>
          <w:p w14:paraId="58BCCC25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5DF096EF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020B3A" w:rsidRPr="00125CA2" w14:paraId="05F47AAE" w14:textId="77777777" w:rsidTr="00020B3A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467F8189" w14:textId="1C8869D1" w:rsidR="00020B3A" w:rsidRPr="00125CA2" w:rsidRDefault="00020B3A" w:rsidP="00374CCE">
            <w:pPr>
              <w:pStyle w:val="BodyTex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4" w:type="dxa"/>
            <w:vAlign w:val="center"/>
          </w:tcPr>
          <w:p w14:paraId="24992F1A" w14:textId="7FCA0A2B" w:rsidR="00020B3A" w:rsidRPr="00497EDC" w:rsidRDefault="00020B3A" w:rsidP="00290289">
            <w:pPr>
              <w:pStyle w:val="ListBulle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>The Health Care Coalition Coordination Center effectively identified and addressed the needs of at-risk populations with access and functional needs planning partners during response operations.</w:t>
            </w:r>
          </w:p>
        </w:tc>
        <w:tc>
          <w:tcPr>
            <w:tcW w:w="6298" w:type="dxa"/>
            <w:vAlign w:val="center"/>
          </w:tcPr>
          <w:p w14:paraId="23B0B31E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4CD441FE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020B3A" w:rsidRPr="00125CA2" w14:paraId="1C6E0208" w14:textId="77777777" w:rsidTr="00020B3A">
        <w:trPr>
          <w:cantSplit/>
          <w:trHeight w:val="791"/>
          <w:tblHeader/>
        </w:trPr>
        <w:tc>
          <w:tcPr>
            <w:tcW w:w="2340" w:type="dxa"/>
            <w:shd w:val="clear" w:color="auto" w:fill="003366"/>
            <w:vAlign w:val="center"/>
          </w:tcPr>
          <w:p w14:paraId="5E141F7F" w14:textId="3EFD41BB" w:rsidR="00020B3A" w:rsidRPr="00020B3A" w:rsidRDefault="00020B3A" w:rsidP="00020B3A">
            <w:pPr>
              <w:pStyle w:val="BodyText"/>
              <w:jc w:val="center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lastRenderedPageBreak/>
              <w:t>Organizational Capability Target</w:t>
            </w:r>
          </w:p>
        </w:tc>
        <w:tc>
          <w:tcPr>
            <w:tcW w:w="3414" w:type="dxa"/>
            <w:shd w:val="clear" w:color="auto" w:fill="003366"/>
            <w:vAlign w:val="center"/>
          </w:tcPr>
          <w:p w14:paraId="450942C2" w14:textId="14CF65FF" w:rsidR="00020B3A" w:rsidRPr="00020B3A" w:rsidRDefault="00020B3A" w:rsidP="00020B3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Associated Critical Tasks</w:t>
            </w:r>
          </w:p>
        </w:tc>
        <w:tc>
          <w:tcPr>
            <w:tcW w:w="6298" w:type="dxa"/>
            <w:shd w:val="clear" w:color="auto" w:fill="003366"/>
            <w:vAlign w:val="center"/>
          </w:tcPr>
          <w:p w14:paraId="7388B0EA" w14:textId="0164E35D" w:rsidR="00020B3A" w:rsidRPr="00125CA2" w:rsidRDefault="00020B3A" w:rsidP="00020B3A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Observation Notes and</w:t>
            </w:r>
          </w:p>
          <w:p w14:paraId="0F52F920" w14:textId="5DF7F392" w:rsidR="00020B3A" w:rsidRPr="00125CA2" w:rsidRDefault="00020B3A" w:rsidP="00020B3A">
            <w:pPr>
              <w:pStyle w:val="BodyText"/>
              <w:jc w:val="center"/>
              <w:rPr>
                <w:rFonts w:ascii="Franklin Gothic Book" w:hAnsi="Franklin Gothic Book"/>
                <w:highlight w:val="lightGray"/>
              </w:rPr>
            </w:pPr>
            <w:r w:rsidRPr="00125CA2">
              <w:rPr>
                <w:rFonts w:ascii="Franklin Gothic Book" w:hAnsi="Franklin Gothic Book"/>
              </w:rPr>
              <w:t>Explanation of Rating</w:t>
            </w:r>
          </w:p>
        </w:tc>
        <w:tc>
          <w:tcPr>
            <w:tcW w:w="926" w:type="dxa"/>
            <w:shd w:val="clear" w:color="auto" w:fill="003366"/>
          </w:tcPr>
          <w:p w14:paraId="7D2C02A2" w14:textId="0C481DE8" w:rsidR="00020B3A" w:rsidRPr="00125CA2" w:rsidRDefault="00020B3A" w:rsidP="00020B3A">
            <w:pPr>
              <w:pStyle w:val="BodyText"/>
              <w:jc w:val="center"/>
              <w:rPr>
                <w:rFonts w:ascii="Franklin Gothic Book" w:hAnsi="Franklin Gothic Book"/>
                <w:highlight w:val="lightGray"/>
              </w:rPr>
            </w:pPr>
            <w:r w:rsidRPr="00125CA2">
              <w:rPr>
                <w:rFonts w:ascii="Franklin Gothic Book" w:hAnsi="Franklin Gothic Book"/>
              </w:rPr>
              <w:t>Target Rating</w:t>
            </w:r>
          </w:p>
        </w:tc>
      </w:tr>
      <w:tr w:rsidR="00020B3A" w:rsidRPr="00125CA2" w14:paraId="3B7FC58F" w14:textId="77777777" w:rsidTr="00020B3A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4155CD79" w14:textId="59606015" w:rsidR="00020B3A" w:rsidRPr="00020B3A" w:rsidRDefault="00020B3A" w:rsidP="00374CCE">
            <w:pPr>
              <w:pStyle w:val="BodyTex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>Health Care and Medical Response Coordination</w:t>
            </w:r>
          </w:p>
        </w:tc>
        <w:tc>
          <w:tcPr>
            <w:tcW w:w="3414" w:type="dxa"/>
            <w:vAlign w:val="center"/>
          </w:tcPr>
          <w:p w14:paraId="13B863CA" w14:textId="52308DB0" w:rsidR="00020B3A" w:rsidRPr="00497EDC" w:rsidRDefault="00020B3A" w:rsidP="00290289">
            <w:pPr>
              <w:pStyle w:val="ListBullet"/>
              <w:rPr>
                <w:rFonts w:ascii="Franklin Gothic Book" w:hAnsi="Franklin Gothic Book"/>
              </w:rPr>
            </w:pPr>
            <w:r w:rsidRPr="00020B3A">
              <w:rPr>
                <w:rFonts w:ascii="Franklin Gothic Book" w:hAnsi="Franklin Gothic Book"/>
              </w:rPr>
              <w:t>The Health Care Coalition Coordination Center was an effective mechanism for family reunification.</w:t>
            </w:r>
          </w:p>
        </w:tc>
        <w:tc>
          <w:tcPr>
            <w:tcW w:w="6298" w:type="dxa"/>
            <w:vAlign w:val="center"/>
          </w:tcPr>
          <w:p w14:paraId="23D90524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57A6F7DD" w14:textId="77777777" w:rsidR="00020B3A" w:rsidRPr="00125CA2" w:rsidRDefault="00020B3A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</w:tbl>
    <w:p w14:paraId="38F764AA" w14:textId="616B41E0" w:rsidR="003C6EBB" w:rsidRPr="00125CA2" w:rsidRDefault="001633B4" w:rsidP="00081C8E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rFonts w:ascii="Franklin Gothic Book" w:hAnsi="Franklin Gothic Book"/>
          <w:b/>
        </w:rPr>
      </w:pPr>
      <w:r w:rsidRPr="00125CA2">
        <w:rPr>
          <w:rFonts w:ascii="Franklin Gothic Book" w:hAnsi="Franklin Gothic Book"/>
          <w:b/>
        </w:rPr>
        <w:t xml:space="preserve">Final Core Capability Rating: </w:t>
      </w:r>
      <w:r w:rsidR="001025E3">
        <w:rPr>
          <w:rFonts w:ascii="Franklin Gothic Book" w:hAnsi="Franklin Gothic Book"/>
          <w:b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or Information"/>
        <w:tblDescription w:val="This is the area for the evaluator to write their identifying and contact information. "/>
      </w:tblPr>
      <w:tblGrid>
        <w:gridCol w:w="5760"/>
      </w:tblGrid>
      <w:tr w:rsidR="00374CCE" w:rsidRPr="00125CA2" w14:paraId="780C4AF0" w14:textId="77777777" w:rsidTr="0061167D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59C86660" w14:textId="61601570" w:rsidR="00374CCE" w:rsidRPr="00125CA2" w:rsidRDefault="00374CCE" w:rsidP="0042683B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Information</w:t>
            </w:r>
          </w:p>
        </w:tc>
      </w:tr>
      <w:tr w:rsidR="00374CCE" w:rsidRPr="00125CA2" w14:paraId="1C67F80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7076E624" w14:textId="6C668963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Name:</w:t>
            </w:r>
          </w:p>
        </w:tc>
      </w:tr>
      <w:tr w:rsidR="00374CCE" w:rsidRPr="00125CA2" w14:paraId="7020874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5BA1FAD4" w14:textId="77777777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Email:</w:t>
            </w:r>
          </w:p>
        </w:tc>
      </w:tr>
      <w:tr w:rsidR="00374CCE" w:rsidRPr="00125CA2" w14:paraId="19418535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AF1CC90" w14:textId="77777777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Phone:</w:t>
            </w:r>
          </w:p>
        </w:tc>
      </w:tr>
      <w:tr w:rsidR="00C819D8" w:rsidRPr="00125CA2" w14:paraId="04CA6514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47FFB978" w14:textId="77777777" w:rsidR="00C819D8" w:rsidRDefault="00C819D8" w:rsidP="00F043BE">
            <w:pPr>
              <w:pStyle w:val="Body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Name of </w:t>
            </w:r>
            <w:r w:rsidR="00020B3A">
              <w:rPr>
                <w:rFonts w:ascii="Franklin Gothic Book" w:hAnsi="Franklin Gothic Book"/>
              </w:rPr>
              <w:t>Facility/Organization:</w:t>
            </w:r>
          </w:p>
          <w:p w14:paraId="2E4AC092" w14:textId="4BBDB619" w:rsidR="00020B3A" w:rsidRPr="00125CA2" w:rsidRDefault="00020B3A" w:rsidP="00F043BE">
            <w:pPr>
              <w:pStyle w:val="BodyText"/>
              <w:rPr>
                <w:rFonts w:ascii="Franklin Gothic Book" w:hAnsi="Franklin Gothic Book"/>
              </w:rPr>
            </w:pPr>
          </w:p>
        </w:tc>
      </w:tr>
    </w:tbl>
    <w:p w14:paraId="460B41A3" w14:textId="296AEACD" w:rsidR="00EF5EE5" w:rsidRPr="00125CA2" w:rsidRDefault="00EF5EE5" w:rsidP="00EF5EE5">
      <w:pPr>
        <w:pStyle w:val="BodyText"/>
        <w:spacing w:before="0" w:after="0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atings Key"/>
        <w:tblDescription w:val="This table explains what each rating key stands for. P: Performed without challenges, S: Performed with some challenges, M: Performed with major challenges, U: Unable to be performed."/>
      </w:tblPr>
      <w:tblGrid>
        <w:gridCol w:w="5760"/>
      </w:tblGrid>
      <w:tr w:rsidR="00EF5EE5" w:rsidRPr="00125CA2" w14:paraId="61ACAC65" w14:textId="77777777" w:rsidTr="00D81151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75A1F7CF" w14:textId="77777777" w:rsidR="00EF5EE5" w:rsidRPr="00125CA2" w:rsidRDefault="00EF5EE5" w:rsidP="00D81151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Ratings Key</w:t>
            </w:r>
          </w:p>
        </w:tc>
      </w:tr>
      <w:tr w:rsidR="00EF5EE5" w:rsidRPr="00125CA2" w14:paraId="1CEC37F1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385E839F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P: Performed without challenges</w:t>
            </w:r>
          </w:p>
        </w:tc>
      </w:tr>
      <w:tr w:rsidR="00EF5EE5" w:rsidRPr="00125CA2" w14:paraId="5E663444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D2ACF7A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S: Performed with some challenges</w:t>
            </w:r>
          </w:p>
        </w:tc>
      </w:tr>
      <w:tr w:rsidR="00EF5EE5" w:rsidRPr="00125CA2" w14:paraId="3CE41911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11EFF058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M: Performed with major challenges</w:t>
            </w:r>
          </w:p>
        </w:tc>
      </w:tr>
      <w:tr w:rsidR="00EF5EE5" w:rsidRPr="00125CA2" w14:paraId="11F2012F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15A26464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U: Unable to be performed</w:t>
            </w:r>
          </w:p>
        </w:tc>
      </w:tr>
    </w:tbl>
    <w:p w14:paraId="05BE791E" w14:textId="77777777" w:rsidR="00525816" w:rsidRPr="00125CA2" w:rsidRDefault="00525816" w:rsidP="00EF5EE5">
      <w:pPr>
        <w:rPr>
          <w:rFonts w:ascii="Franklin Gothic Book" w:hAnsi="Franklin Gothic Book"/>
        </w:rPr>
        <w:sectPr w:rsidR="00525816" w:rsidRPr="00125CA2" w:rsidSect="00FB101F">
          <w:footerReference w:type="default" r:id="rId18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66318429" w14:textId="77777777" w:rsidR="00BE320A" w:rsidRPr="00125CA2" w:rsidRDefault="000F268D" w:rsidP="001D0F46">
      <w:pPr>
        <w:pStyle w:val="Heading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lastRenderedPageBreak/>
        <w:t>Rating</w:t>
      </w:r>
      <w:r w:rsidR="006335A3" w:rsidRPr="00125CA2">
        <w:rPr>
          <w:rFonts w:ascii="Franklin Gothic Book" w:hAnsi="Franklin Gothic Book"/>
        </w:rPr>
        <w:t>s</w:t>
      </w:r>
      <w:r w:rsidRPr="00125CA2">
        <w:rPr>
          <w:rFonts w:ascii="Franklin Gothic Book" w:hAnsi="Franklin Gothic Book"/>
        </w:rPr>
        <w:t xml:space="preserve"> </w:t>
      </w:r>
      <w:r w:rsidR="006335A3" w:rsidRPr="00125CA2">
        <w:rPr>
          <w:rFonts w:ascii="Franklin Gothic Book" w:hAnsi="Franklin Gothic Book"/>
        </w:rPr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500"/>
        <w:gridCol w:w="6850"/>
      </w:tblGrid>
      <w:tr w:rsidR="00BE320A" w:rsidRPr="00125CA2" w14:paraId="6735D84A" w14:textId="77777777" w:rsidTr="00125CA2">
        <w:trPr>
          <w:cantSplit/>
          <w:trHeight w:val="2069"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4A80B8A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without Challenges (P)</w:t>
            </w:r>
          </w:p>
        </w:tc>
        <w:tc>
          <w:tcPr>
            <w:tcW w:w="9791" w:type="dxa"/>
            <w:vAlign w:val="center"/>
          </w:tcPr>
          <w:p w14:paraId="0DCF5D2A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BE320A" w:rsidRPr="00125CA2" w14:paraId="271A3F16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7B78C64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 Some Challenges (S)</w:t>
            </w:r>
          </w:p>
        </w:tc>
        <w:tc>
          <w:tcPr>
            <w:tcW w:w="9791" w:type="dxa"/>
            <w:vAlign w:val="center"/>
          </w:tcPr>
          <w:p w14:paraId="77919551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BE320A" w:rsidRPr="00125CA2" w14:paraId="363895A2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4F2EFCE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 Major Challenges (M)</w:t>
            </w:r>
          </w:p>
        </w:tc>
        <w:tc>
          <w:tcPr>
            <w:tcW w:w="9791" w:type="dxa"/>
            <w:vAlign w:val="center"/>
          </w:tcPr>
          <w:p w14:paraId="66E6903E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BE320A" w:rsidRPr="00125CA2" w14:paraId="7D324371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3D12C0A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Unable to be Performed (U)</w:t>
            </w:r>
          </w:p>
        </w:tc>
        <w:tc>
          <w:tcPr>
            <w:tcW w:w="9791" w:type="dxa"/>
            <w:vAlign w:val="center"/>
          </w:tcPr>
          <w:p w14:paraId="7A933A58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not performed in a manner that achieved the objective(s).</w:t>
            </w:r>
          </w:p>
        </w:tc>
      </w:tr>
    </w:tbl>
    <w:p w14:paraId="460B41A5" w14:textId="4947E538" w:rsidR="008D3B07" w:rsidRPr="00125CA2" w:rsidRDefault="008D3B07" w:rsidP="0042683B">
      <w:pPr>
        <w:pStyle w:val="BodyText"/>
        <w:rPr>
          <w:rFonts w:ascii="Franklin Gothic Book" w:hAnsi="Franklin Gothic Book"/>
        </w:rPr>
      </w:pPr>
    </w:p>
    <w:sectPr w:rsidR="008D3B07" w:rsidRPr="00125CA2" w:rsidSect="00596289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5E89" w14:textId="77777777" w:rsidR="00DE66CC" w:rsidRDefault="00DE66CC" w:rsidP="00955F17">
      <w:r>
        <w:separator/>
      </w:r>
    </w:p>
  </w:endnote>
  <w:endnote w:type="continuationSeparator" w:id="0">
    <w:p w14:paraId="474642A1" w14:textId="77777777" w:rsidR="00DE66CC" w:rsidRDefault="00DE66CC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170" w14:textId="77777777" w:rsidR="00242095" w:rsidRDefault="0024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8E4D" w14:textId="7F6AFAE8" w:rsidR="0054284B" w:rsidRPr="0054284B" w:rsidRDefault="0054284B" w:rsidP="00B17F4D">
    <w:pPr>
      <w:pBdr>
        <w:top w:val="single" w:sz="8" w:space="0" w:color="003366"/>
      </w:pBdr>
      <w:tabs>
        <w:tab w:val="center" w:pos="4320"/>
        <w:tab w:val="right" w:pos="8640"/>
      </w:tabs>
      <w:rPr>
        <w:rFonts w:ascii="Franklin Gothic Book" w:eastAsia="Times New Roman" w:hAnsi="Franklin Gothic Book" w:cs="Arial"/>
        <w:color w:val="005288"/>
        <w:sz w:val="20"/>
        <w:szCs w:val="20"/>
      </w:rPr>
    </w:pPr>
    <w:bookmarkStart w:id="0" w:name="_Hlk95231460"/>
    <w:r>
      <w:rPr>
        <w:rFonts w:eastAsia="Times New Roman"/>
        <w:b/>
        <w:color w:val="002060"/>
      </w:rPr>
      <w:t xml:space="preserve">Exercise Evaluation </w:t>
    </w:r>
    <w:r w:rsidRPr="0054284B">
      <w:rPr>
        <w:rFonts w:eastAsia="Times New Roman"/>
        <w:b/>
        <w:color w:val="002060"/>
      </w:rPr>
      <w:t>Guid</w:t>
    </w:r>
    <w:r>
      <w:rPr>
        <w:rFonts w:eastAsia="Times New Roman"/>
        <w:b/>
        <w:color w:val="002060"/>
      </w:rPr>
      <w:t>e</w:t>
    </w:r>
    <w:r w:rsidR="00B17F4D">
      <w:rPr>
        <w:rFonts w:eastAsia="Times New Roman"/>
        <w:b/>
        <w:color w:val="002060"/>
      </w:rPr>
      <w:t xml:space="preserve"> (EEG)</w:t>
    </w:r>
    <w:r w:rsidRPr="0054284B">
      <w:rPr>
        <w:rFonts w:eastAsia="Times New Roman"/>
      </w:rPr>
      <w:tab/>
    </w:r>
    <w:r w:rsidRPr="0054284B">
      <w:rPr>
        <w:rFonts w:eastAsia="Times New Roman"/>
      </w:rPr>
      <w:tab/>
    </w:r>
    <w:bookmarkEnd w:id="0"/>
  </w:p>
  <w:sdt>
    <w:sdtPr>
      <w:id w:val="-117865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5C0A6" w14:textId="2036985D" w:rsidR="009F09A0" w:rsidRDefault="009F09A0" w:rsidP="00C42F2E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58E" w14:textId="77777777" w:rsidR="00242095" w:rsidRDefault="002420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13AD" w14:textId="305066CE" w:rsidR="0054284B" w:rsidRPr="0054284B" w:rsidRDefault="0054284B" w:rsidP="0054284B">
    <w:pPr>
      <w:pBdr>
        <w:top w:val="single" w:sz="8" w:space="0" w:color="003366"/>
      </w:pBdr>
      <w:tabs>
        <w:tab w:val="center" w:pos="4320"/>
        <w:tab w:val="right" w:pos="8640"/>
      </w:tabs>
      <w:rPr>
        <w:rFonts w:eastAsia="Times New Roman"/>
      </w:rPr>
    </w:pPr>
    <w:r>
      <w:rPr>
        <w:rFonts w:eastAsia="Times New Roman"/>
        <w:b/>
        <w:color w:val="002060"/>
      </w:rPr>
      <w:t xml:space="preserve">Exercise Evaluation </w:t>
    </w:r>
    <w:r w:rsidRPr="0054284B">
      <w:rPr>
        <w:rFonts w:eastAsia="Times New Roman"/>
        <w:b/>
        <w:color w:val="002060"/>
      </w:rPr>
      <w:t>Guid</w:t>
    </w:r>
    <w:r>
      <w:rPr>
        <w:rFonts w:eastAsia="Times New Roman"/>
        <w:b/>
        <w:color w:val="002060"/>
      </w:rPr>
      <w:t>e</w:t>
    </w:r>
    <w:r w:rsidR="00B17F4D">
      <w:rPr>
        <w:rFonts w:eastAsia="Times New Roman"/>
        <w:b/>
        <w:color w:val="002060"/>
      </w:rPr>
      <w:t xml:space="preserve"> (EEG)</w:t>
    </w:r>
    <w:r w:rsidRPr="0054284B">
      <w:rPr>
        <w:rFonts w:eastAsia="Times New Roman"/>
      </w:rPr>
      <w:tab/>
    </w:r>
    <w:r w:rsidRPr="0054284B">
      <w:rPr>
        <w:rFonts w:eastAsia="Times New Roman"/>
      </w:rPr>
      <w:tab/>
    </w:r>
    <w:r>
      <w:rPr>
        <w:rFonts w:eastAsia="Times New Roman"/>
      </w:rPr>
      <w:t xml:space="preserve">                          </w:t>
    </w:r>
  </w:p>
  <w:sdt>
    <w:sdtPr>
      <w:id w:val="84895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D0092" w14:textId="6C2D66ED" w:rsidR="009F09A0" w:rsidRDefault="009F09A0" w:rsidP="00C42F2E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1CA" w14:textId="77777777" w:rsidR="00DE66CC" w:rsidRDefault="00DE66CC" w:rsidP="00955F17">
      <w:r>
        <w:separator/>
      </w:r>
    </w:p>
  </w:footnote>
  <w:footnote w:type="continuationSeparator" w:id="0">
    <w:p w14:paraId="2D5E6B27" w14:textId="77777777" w:rsidR="00DE66CC" w:rsidRDefault="00DE66CC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08A" w14:textId="77777777" w:rsidR="00242095" w:rsidRDefault="0024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282B" w14:textId="77777777" w:rsidR="0054284B" w:rsidRPr="0054284B" w:rsidRDefault="0054284B" w:rsidP="0054284B">
    <w:pPr>
      <w:pStyle w:val="Header"/>
      <w:tabs>
        <w:tab w:val="clear" w:pos="9360"/>
        <w:tab w:val="right" w:pos="12960"/>
      </w:tabs>
      <w:rPr>
        <w:highlight w:val="lightGray"/>
      </w:rPr>
    </w:pPr>
  </w:p>
  <w:p w14:paraId="742C6870" w14:textId="000AE18D" w:rsidR="00BE320A" w:rsidRPr="00AB7F4A" w:rsidRDefault="00BE320A" w:rsidP="0054284B">
    <w:pPr>
      <w:pStyle w:val="Header"/>
      <w:tabs>
        <w:tab w:val="clear" w:pos="4680"/>
        <w:tab w:val="clear" w:pos="936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825E" w14:textId="77777777" w:rsidR="00242095" w:rsidRDefault="0024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880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DCF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62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148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D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A0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E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67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0325"/>
    <w:multiLevelType w:val="hybridMultilevel"/>
    <w:tmpl w:val="80F00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0181536">
    <w:abstractNumId w:val="12"/>
  </w:num>
  <w:num w:numId="2" w16cid:durableId="1483504614">
    <w:abstractNumId w:val="15"/>
  </w:num>
  <w:num w:numId="3" w16cid:durableId="221211756">
    <w:abstractNumId w:val="13"/>
  </w:num>
  <w:num w:numId="4" w16cid:durableId="777068501">
    <w:abstractNumId w:val="10"/>
  </w:num>
  <w:num w:numId="5" w16cid:durableId="1983193582">
    <w:abstractNumId w:val="11"/>
  </w:num>
  <w:num w:numId="6" w16cid:durableId="2018845013">
    <w:abstractNumId w:val="9"/>
  </w:num>
  <w:num w:numId="7" w16cid:durableId="865869617">
    <w:abstractNumId w:val="7"/>
  </w:num>
  <w:num w:numId="8" w16cid:durableId="1968928926">
    <w:abstractNumId w:val="6"/>
  </w:num>
  <w:num w:numId="9" w16cid:durableId="1872647889">
    <w:abstractNumId w:val="5"/>
  </w:num>
  <w:num w:numId="10" w16cid:durableId="964583783">
    <w:abstractNumId w:val="4"/>
  </w:num>
  <w:num w:numId="11" w16cid:durableId="1153987322">
    <w:abstractNumId w:val="8"/>
  </w:num>
  <w:num w:numId="12" w16cid:durableId="1183930725">
    <w:abstractNumId w:val="3"/>
  </w:num>
  <w:num w:numId="13" w16cid:durableId="1194152395">
    <w:abstractNumId w:val="2"/>
  </w:num>
  <w:num w:numId="14" w16cid:durableId="1126851729">
    <w:abstractNumId w:val="1"/>
  </w:num>
  <w:num w:numId="15" w16cid:durableId="2098016154">
    <w:abstractNumId w:val="0"/>
  </w:num>
  <w:num w:numId="16" w16cid:durableId="1558668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0149D"/>
    <w:rsid w:val="0000760A"/>
    <w:rsid w:val="00020B3A"/>
    <w:rsid w:val="00035CB7"/>
    <w:rsid w:val="00036868"/>
    <w:rsid w:val="000514DB"/>
    <w:rsid w:val="000633A2"/>
    <w:rsid w:val="00081C8E"/>
    <w:rsid w:val="000A50E2"/>
    <w:rsid w:val="000B39E7"/>
    <w:rsid w:val="000C396B"/>
    <w:rsid w:val="000C4D24"/>
    <w:rsid w:val="000C58BE"/>
    <w:rsid w:val="000C64C3"/>
    <w:rsid w:val="000D277D"/>
    <w:rsid w:val="000D2BE8"/>
    <w:rsid w:val="000D491C"/>
    <w:rsid w:val="000E0679"/>
    <w:rsid w:val="000E108A"/>
    <w:rsid w:val="000E2EE1"/>
    <w:rsid w:val="000F268D"/>
    <w:rsid w:val="000F521C"/>
    <w:rsid w:val="000F5E51"/>
    <w:rsid w:val="0010033C"/>
    <w:rsid w:val="0010182E"/>
    <w:rsid w:val="001025E3"/>
    <w:rsid w:val="001029CD"/>
    <w:rsid w:val="00106AF2"/>
    <w:rsid w:val="00111DE2"/>
    <w:rsid w:val="00112BD0"/>
    <w:rsid w:val="001147EE"/>
    <w:rsid w:val="00117106"/>
    <w:rsid w:val="00125CA2"/>
    <w:rsid w:val="0012755F"/>
    <w:rsid w:val="00134449"/>
    <w:rsid w:val="00144771"/>
    <w:rsid w:val="00152978"/>
    <w:rsid w:val="001633B4"/>
    <w:rsid w:val="00166FCC"/>
    <w:rsid w:val="001A4F97"/>
    <w:rsid w:val="001C4C2A"/>
    <w:rsid w:val="001D0608"/>
    <w:rsid w:val="001D0F46"/>
    <w:rsid w:val="001D6C99"/>
    <w:rsid w:val="001E3878"/>
    <w:rsid w:val="001E7B6F"/>
    <w:rsid w:val="0021261C"/>
    <w:rsid w:val="00217C51"/>
    <w:rsid w:val="00242095"/>
    <w:rsid w:val="0026443E"/>
    <w:rsid w:val="00280F63"/>
    <w:rsid w:val="002812C8"/>
    <w:rsid w:val="00284301"/>
    <w:rsid w:val="00290289"/>
    <w:rsid w:val="00295521"/>
    <w:rsid w:val="00297073"/>
    <w:rsid w:val="002B08EF"/>
    <w:rsid w:val="002D62CF"/>
    <w:rsid w:val="002D6F07"/>
    <w:rsid w:val="002D7856"/>
    <w:rsid w:val="002E42E3"/>
    <w:rsid w:val="002E7D11"/>
    <w:rsid w:val="00311DEC"/>
    <w:rsid w:val="00321D5D"/>
    <w:rsid w:val="00336FE6"/>
    <w:rsid w:val="00351DDD"/>
    <w:rsid w:val="00366E15"/>
    <w:rsid w:val="00371A71"/>
    <w:rsid w:val="0037409E"/>
    <w:rsid w:val="003745F2"/>
    <w:rsid w:val="00374CCE"/>
    <w:rsid w:val="0038063E"/>
    <w:rsid w:val="00381AF1"/>
    <w:rsid w:val="003A3BB5"/>
    <w:rsid w:val="003B303B"/>
    <w:rsid w:val="003B5DFA"/>
    <w:rsid w:val="003C6EBB"/>
    <w:rsid w:val="003D51F9"/>
    <w:rsid w:val="003E6519"/>
    <w:rsid w:val="003E7F19"/>
    <w:rsid w:val="00404AC2"/>
    <w:rsid w:val="0040713F"/>
    <w:rsid w:val="0042683B"/>
    <w:rsid w:val="00443C8E"/>
    <w:rsid w:val="00452029"/>
    <w:rsid w:val="0046656B"/>
    <w:rsid w:val="00497EDC"/>
    <w:rsid w:val="004B1DAC"/>
    <w:rsid w:val="004C106E"/>
    <w:rsid w:val="004C1197"/>
    <w:rsid w:val="004C33CA"/>
    <w:rsid w:val="004D237A"/>
    <w:rsid w:val="004E1105"/>
    <w:rsid w:val="004E1C23"/>
    <w:rsid w:val="004E3A78"/>
    <w:rsid w:val="004F3766"/>
    <w:rsid w:val="004F4089"/>
    <w:rsid w:val="004F6F29"/>
    <w:rsid w:val="00503BD8"/>
    <w:rsid w:val="00516715"/>
    <w:rsid w:val="00525816"/>
    <w:rsid w:val="0053227E"/>
    <w:rsid w:val="0054284B"/>
    <w:rsid w:val="00543FE0"/>
    <w:rsid w:val="00546F00"/>
    <w:rsid w:val="005503F9"/>
    <w:rsid w:val="0056173A"/>
    <w:rsid w:val="005701C4"/>
    <w:rsid w:val="00570E58"/>
    <w:rsid w:val="00580DF5"/>
    <w:rsid w:val="005911F1"/>
    <w:rsid w:val="00591AA9"/>
    <w:rsid w:val="00594FA8"/>
    <w:rsid w:val="00596289"/>
    <w:rsid w:val="005A6280"/>
    <w:rsid w:val="005C26DA"/>
    <w:rsid w:val="005C4CB5"/>
    <w:rsid w:val="005D4D3C"/>
    <w:rsid w:val="005E4674"/>
    <w:rsid w:val="005F1E3A"/>
    <w:rsid w:val="005F5AAA"/>
    <w:rsid w:val="0061167D"/>
    <w:rsid w:val="006335A3"/>
    <w:rsid w:val="00637663"/>
    <w:rsid w:val="00644776"/>
    <w:rsid w:val="00644FEE"/>
    <w:rsid w:val="006575F1"/>
    <w:rsid w:val="0066688F"/>
    <w:rsid w:val="00671C4C"/>
    <w:rsid w:val="006739E1"/>
    <w:rsid w:val="006776F9"/>
    <w:rsid w:val="00681319"/>
    <w:rsid w:val="0069017F"/>
    <w:rsid w:val="006A62E4"/>
    <w:rsid w:val="006C4257"/>
    <w:rsid w:val="006C6F5E"/>
    <w:rsid w:val="006D241E"/>
    <w:rsid w:val="006D6736"/>
    <w:rsid w:val="006E346E"/>
    <w:rsid w:val="006E677F"/>
    <w:rsid w:val="006F2B2F"/>
    <w:rsid w:val="007052C5"/>
    <w:rsid w:val="00707999"/>
    <w:rsid w:val="00733E85"/>
    <w:rsid w:val="0074097E"/>
    <w:rsid w:val="007527C9"/>
    <w:rsid w:val="007530FB"/>
    <w:rsid w:val="007539C3"/>
    <w:rsid w:val="0076395B"/>
    <w:rsid w:val="007667C7"/>
    <w:rsid w:val="0077085D"/>
    <w:rsid w:val="007915FF"/>
    <w:rsid w:val="007925EB"/>
    <w:rsid w:val="007A424F"/>
    <w:rsid w:val="007A5823"/>
    <w:rsid w:val="007B1211"/>
    <w:rsid w:val="007B28E4"/>
    <w:rsid w:val="007C2E85"/>
    <w:rsid w:val="007D48EB"/>
    <w:rsid w:val="007F2C03"/>
    <w:rsid w:val="00813786"/>
    <w:rsid w:val="00823926"/>
    <w:rsid w:val="008270F3"/>
    <w:rsid w:val="008348C6"/>
    <w:rsid w:val="00837F9C"/>
    <w:rsid w:val="00842B73"/>
    <w:rsid w:val="00844C46"/>
    <w:rsid w:val="0087612D"/>
    <w:rsid w:val="008A1879"/>
    <w:rsid w:val="008D03F0"/>
    <w:rsid w:val="008D0B19"/>
    <w:rsid w:val="008D3B07"/>
    <w:rsid w:val="008E0B59"/>
    <w:rsid w:val="008E1F89"/>
    <w:rsid w:val="008F53F3"/>
    <w:rsid w:val="009047B3"/>
    <w:rsid w:val="0090703C"/>
    <w:rsid w:val="00935111"/>
    <w:rsid w:val="00943AA4"/>
    <w:rsid w:val="00955F17"/>
    <w:rsid w:val="0096183D"/>
    <w:rsid w:val="00964AF1"/>
    <w:rsid w:val="00973C96"/>
    <w:rsid w:val="00986BAC"/>
    <w:rsid w:val="00993923"/>
    <w:rsid w:val="00995F0D"/>
    <w:rsid w:val="00996011"/>
    <w:rsid w:val="0099787B"/>
    <w:rsid w:val="009A1FD0"/>
    <w:rsid w:val="009B0B2E"/>
    <w:rsid w:val="009C0948"/>
    <w:rsid w:val="009C6051"/>
    <w:rsid w:val="009C6CF1"/>
    <w:rsid w:val="009C7185"/>
    <w:rsid w:val="009D14A0"/>
    <w:rsid w:val="009D470E"/>
    <w:rsid w:val="009F09A0"/>
    <w:rsid w:val="009F0DA0"/>
    <w:rsid w:val="00A25D04"/>
    <w:rsid w:val="00A50A6C"/>
    <w:rsid w:val="00A56A2A"/>
    <w:rsid w:val="00A71276"/>
    <w:rsid w:val="00A91347"/>
    <w:rsid w:val="00A95616"/>
    <w:rsid w:val="00A97B28"/>
    <w:rsid w:val="00AA1033"/>
    <w:rsid w:val="00AB0F31"/>
    <w:rsid w:val="00AC6B9E"/>
    <w:rsid w:val="00AE3828"/>
    <w:rsid w:val="00AE3FED"/>
    <w:rsid w:val="00AF7689"/>
    <w:rsid w:val="00B1607A"/>
    <w:rsid w:val="00B17F4D"/>
    <w:rsid w:val="00B23105"/>
    <w:rsid w:val="00B34F28"/>
    <w:rsid w:val="00B47858"/>
    <w:rsid w:val="00B56D0A"/>
    <w:rsid w:val="00B81A86"/>
    <w:rsid w:val="00B833AD"/>
    <w:rsid w:val="00B91A0F"/>
    <w:rsid w:val="00B95816"/>
    <w:rsid w:val="00BA5844"/>
    <w:rsid w:val="00BA60C4"/>
    <w:rsid w:val="00BB5923"/>
    <w:rsid w:val="00BD715F"/>
    <w:rsid w:val="00BE081E"/>
    <w:rsid w:val="00BE2B8C"/>
    <w:rsid w:val="00BE320A"/>
    <w:rsid w:val="00BE55D8"/>
    <w:rsid w:val="00BF4D23"/>
    <w:rsid w:val="00C01FE1"/>
    <w:rsid w:val="00C06D61"/>
    <w:rsid w:val="00C07D70"/>
    <w:rsid w:val="00C145F8"/>
    <w:rsid w:val="00C155A2"/>
    <w:rsid w:val="00C36890"/>
    <w:rsid w:val="00C4049A"/>
    <w:rsid w:val="00C42F2E"/>
    <w:rsid w:val="00C43EC7"/>
    <w:rsid w:val="00C527E5"/>
    <w:rsid w:val="00C53485"/>
    <w:rsid w:val="00C56E61"/>
    <w:rsid w:val="00C66244"/>
    <w:rsid w:val="00C737F2"/>
    <w:rsid w:val="00C76678"/>
    <w:rsid w:val="00C819D8"/>
    <w:rsid w:val="00C875C6"/>
    <w:rsid w:val="00CA0B73"/>
    <w:rsid w:val="00CA471C"/>
    <w:rsid w:val="00CB6B7F"/>
    <w:rsid w:val="00CC7E2F"/>
    <w:rsid w:val="00D00C06"/>
    <w:rsid w:val="00D11690"/>
    <w:rsid w:val="00D24D88"/>
    <w:rsid w:val="00D4020E"/>
    <w:rsid w:val="00D65266"/>
    <w:rsid w:val="00D77C34"/>
    <w:rsid w:val="00D93B9C"/>
    <w:rsid w:val="00D93D5B"/>
    <w:rsid w:val="00D946C7"/>
    <w:rsid w:val="00DA7AE6"/>
    <w:rsid w:val="00DB72DC"/>
    <w:rsid w:val="00DC390A"/>
    <w:rsid w:val="00DD234C"/>
    <w:rsid w:val="00DD3050"/>
    <w:rsid w:val="00DD3F49"/>
    <w:rsid w:val="00DE345E"/>
    <w:rsid w:val="00DE36A0"/>
    <w:rsid w:val="00DE66CC"/>
    <w:rsid w:val="00DF6C78"/>
    <w:rsid w:val="00E05A43"/>
    <w:rsid w:val="00E13F2E"/>
    <w:rsid w:val="00E17DBC"/>
    <w:rsid w:val="00E47F19"/>
    <w:rsid w:val="00E62A9C"/>
    <w:rsid w:val="00E654F8"/>
    <w:rsid w:val="00E7435B"/>
    <w:rsid w:val="00EA133A"/>
    <w:rsid w:val="00EB1B54"/>
    <w:rsid w:val="00EC301F"/>
    <w:rsid w:val="00ED02ED"/>
    <w:rsid w:val="00ED50EE"/>
    <w:rsid w:val="00EF05BE"/>
    <w:rsid w:val="00EF5EE5"/>
    <w:rsid w:val="00F043BE"/>
    <w:rsid w:val="00F12430"/>
    <w:rsid w:val="00F216CC"/>
    <w:rsid w:val="00F226D5"/>
    <w:rsid w:val="00F34CCC"/>
    <w:rsid w:val="00F45949"/>
    <w:rsid w:val="00F46A7F"/>
    <w:rsid w:val="00F543D3"/>
    <w:rsid w:val="00F6140D"/>
    <w:rsid w:val="00F77D42"/>
    <w:rsid w:val="00F82C3F"/>
    <w:rsid w:val="00FA23B8"/>
    <w:rsid w:val="00FB101F"/>
    <w:rsid w:val="00FB4175"/>
    <w:rsid w:val="00FD6EC0"/>
    <w:rsid w:val="00FE468A"/>
    <w:rsid w:val="00FE4F4D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0B414F"/>
  <w15:docId w15:val="{97C83968-71B3-4870-81D1-31D844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F8"/>
  </w:style>
  <w:style w:type="paragraph" w:styleId="Heading1">
    <w:name w:val="heading 1"/>
    <w:basedOn w:val="Normal"/>
    <w:next w:val="BodyText"/>
    <w:link w:val="Heading1Char"/>
    <w:qFormat/>
    <w:rsid w:val="00BE320A"/>
    <w:pPr>
      <w:keepNext/>
      <w:spacing w:before="240" w:after="240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964AF1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85"/>
    <w:pPr>
      <w:keepNext/>
      <w:keepLines/>
      <w:spacing w:before="240" w:after="160"/>
      <w:outlineLvl w:val="2"/>
    </w:pPr>
    <w:rPr>
      <w:rFonts w:ascii="Arial Bold" w:eastAsiaTheme="majorEastAsia" w:hAnsi="Arial Bold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E320A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qFormat/>
    <w:rsid w:val="00EC301F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C301F"/>
  </w:style>
  <w:style w:type="paragraph" w:customStyle="1" w:styleId="TableHead">
    <w:name w:val="Table Head"/>
    <w:basedOn w:val="Normal"/>
    <w:rsid w:val="00AF7689"/>
    <w:pPr>
      <w:shd w:val="clear" w:color="auto" w:fill="003366"/>
      <w:spacing w:before="60" w:after="6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964AF1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AF7689"/>
    <w:pPr>
      <w:tabs>
        <w:tab w:val="center" w:pos="4680"/>
        <w:tab w:val="right" w:pos="9360"/>
      </w:tabs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AF7689"/>
    <w:rPr>
      <w:rFonts w:ascii="Arial" w:hAnsi="Arial"/>
      <w:b/>
      <w:color w:val="003366"/>
      <w:sz w:val="20"/>
    </w:rPr>
  </w:style>
  <w:style w:type="paragraph" w:styleId="Footer">
    <w:name w:val="footer"/>
    <w:basedOn w:val="Header"/>
    <w:link w:val="FooterChar"/>
    <w:uiPriority w:val="99"/>
    <w:unhideWhenUsed/>
    <w:rsid w:val="00733E85"/>
    <w:pPr>
      <w:pBdr>
        <w:top w:val="single" w:sz="8" w:space="1" w:color="000080"/>
      </w:pBdr>
      <w:tabs>
        <w:tab w:val="clear" w:pos="4680"/>
        <w:tab w:val="center" w:pos="6480"/>
      </w:tabs>
    </w:pPr>
    <w:rPr>
      <w:rFonts w:eastAsia="Times New Roman" w:cs="Arial"/>
      <w:b w:val="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E85"/>
    <w:rPr>
      <w:rFonts w:ascii="Arial" w:eastAsia="Times New Roman" w:hAnsi="Arial" w:cs="Arial"/>
      <w:color w:val="003366"/>
      <w:sz w:val="20"/>
      <w:szCs w:val="18"/>
    </w:rPr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BodyText"/>
    <w:link w:val="BodyText2Char"/>
    <w:uiPriority w:val="99"/>
    <w:unhideWhenUsed/>
    <w:rsid w:val="00E654F8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654F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117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7106"/>
    <w:rPr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64AF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64AF1"/>
  </w:style>
  <w:style w:type="paragraph" w:styleId="BlockText">
    <w:name w:val="Block Text"/>
    <w:basedOn w:val="Normal"/>
    <w:uiPriority w:val="99"/>
    <w:unhideWhenUsed/>
    <w:rsid w:val="00964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33E85"/>
    <w:rPr>
      <w:rFonts w:ascii="Arial Bold" w:eastAsiaTheme="majorEastAsia" w:hAnsi="Arial Bold" w:cstheme="majorBidi"/>
      <w:b/>
      <w:color w:val="243F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95F0D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F0D"/>
  </w:style>
  <w:style w:type="paragraph" w:styleId="BodyTextIndent">
    <w:name w:val="Body Text Indent"/>
    <w:basedOn w:val="Normal"/>
    <w:link w:val="BodyTextIndentChar"/>
    <w:uiPriority w:val="99"/>
    <w:unhideWhenUsed/>
    <w:rsid w:val="00995F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5F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95F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95F0D"/>
  </w:style>
  <w:style w:type="paragraph" w:styleId="List">
    <w:name w:val="List"/>
    <w:basedOn w:val="Normal"/>
    <w:uiPriority w:val="99"/>
    <w:unhideWhenUsed/>
    <w:rsid w:val="00374CC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74CCE"/>
    <w:pPr>
      <w:ind w:left="72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4CCE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374CC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rsid w:val="00374CCE"/>
    <w:pPr>
      <w:numPr>
        <w:numId w:val="6"/>
      </w:numPr>
      <w:ind w:left="288" w:hanging="288"/>
      <w:contextualSpacing/>
    </w:pPr>
  </w:style>
  <w:style w:type="character" w:styleId="Hyperlink">
    <w:name w:val="Hyperlink"/>
    <w:uiPriority w:val="99"/>
    <w:rsid w:val="007925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60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6114D429C88604D8A9495581EFB43FC004B4707AA7913D3438C7E077B501C854A" ma:contentTypeVersion="2" ma:contentTypeDescription="Create a new Word Document" ma:contentTypeScope="" ma:versionID="270527d61ded4ab3347f9902e1bdaf77">
  <xsd:schema xmlns:xsd="http://www.w3.org/2001/XMLSchema" xmlns:xs="http://www.w3.org/2001/XMLSchema" xmlns:p="http://schemas.microsoft.com/office/2006/metadata/properties" xmlns:ns2="69875046-4f9a-49c7-a2f8-aa382f720b8c" targetNamespace="http://schemas.microsoft.com/office/2006/metadata/properties" ma:root="true" ma:fieldsID="5bdf3bca6a2ecd08c792cc64f7fa6192" ns2:_="">
    <xsd:import namespace="69875046-4f9a-49c7-a2f8-aa382f720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5046-4f9a-49c7-a2f8-aa382f720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875046-4f9a-49c7-a2f8-aa382f720b8c">FTA3SE65P2EK-12-79799</_dlc_DocId>
    <_dlc_DocIdUrl xmlns="69875046-4f9a-49c7-a2f8-aa382f720b8c">
      <Url>http://portal.jcdh.org/sites/docctr/_layouts/15/DocIdRedir.aspx?ID=FTA3SE65P2EK-12-79799</Url>
      <Description>FTA3SE65P2EK-12-79799</Description>
    </_dlc_DocIdUrl>
  </documentManagement>
</p:properties>
</file>

<file path=customXml/itemProps1.xml><?xml version="1.0" encoding="utf-8"?>
<ds:datastoreItem xmlns:ds="http://schemas.openxmlformats.org/officeDocument/2006/customXml" ds:itemID="{694F424D-5CFB-4951-8033-34C0B451B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0193-41F1-4204-8766-AB2C07F336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42F6A-763C-4175-82A4-48FBD12E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75046-4f9a-49c7-a2f8-aa382f720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17E7E-08E0-4BD6-998A-6ACFDF226D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E07792-DAC9-4722-8FC6-E00583A25064}">
  <ds:schemaRefs>
    <ds:schemaRef ds:uri="http://schemas.microsoft.com/office/2006/metadata/properties"/>
    <ds:schemaRef ds:uri="69875046-4f9a-49c7-a2f8-aa382f720b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OC EEG Template NPGv2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OC EEG Template NPGv2</dc:title>
  <dc:creator>DHS FEMA</dc:creator>
  <cp:keywords>Response, Resp, OC, EEG, Exercise Evaluation Guide, Template, HSEEP</cp:keywords>
  <cp:lastModifiedBy>Cobb, Julie</cp:lastModifiedBy>
  <cp:revision>2</cp:revision>
  <dcterms:created xsi:type="dcterms:W3CDTF">2024-03-05T21:00:00Z</dcterms:created>
  <dcterms:modified xsi:type="dcterms:W3CDTF">2024-03-05T21:00:00Z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0x010100F6114D429C88604D8A9495581EFB43FC004B4707AA7913D3438C7E077B501C854A</vt:lpwstr>
  </property>
  <property fmtid="{D5CDD505-2E9C-101B-9397-08002B2CF9AE}" pid="3" name="_dlc_DocIdItemGuid">
    <vt:lpwstr>723dd692-fef6-410b-85c6-8ec82527fce3</vt:lpwstr>
  </property>
</Properties>
</file>